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F8454" w14:textId="1695454A" w:rsidR="00D92650" w:rsidRDefault="00375AF5" w:rsidP="0C8BA978">
      <w:pPr>
        <w:jc w:val="center"/>
        <w:rPr>
          <w:rFonts w:ascii="Arial" w:eastAsia="Arial" w:hAnsi="Arial" w:cs="Arial"/>
          <w:b/>
          <w:bCs/>
          <w:sz w:val="28"/>
          <w:szCs w:val="28"/>
        </w:rPr>
      </w:pPr>
      <w:r w:rsidRPr="0C8BA978">
        <w:rPr>
          <w:rFonts w:ascii="Arial" w:eastAsia="Arial" w:hAnsi="Arial" w:cs="Arial"/>
          <w:b/>
          <w:bCs/>
          <w:sz w:val="28"/>
          <w:szCs w:val="28"/>
        </w:rPr>
        <w:t xml:space="preserve">SINAK </w:t>
      </w:r>
      <w:r w:rsidR="00B20F17">
        <w:rPr>
          <w:rFonts w:ascii="Arial" w:eastAsia="Arial" w:hAnsi="Arial" w:cs="Arial"/>
          <w:b/>
          <w:bCs/>
          <w:sz w:val="28"/>
          <w:szCs w:val="28"/>
        </w:rPr>
        <w:t>S-102</w:t>
      </w:r>
      <w:r w:rsidR="0068283A" w:rsidRPr="0C8BA978">
        <w:rPr>
          <w:rFonts w:ascii="Arial" w:eastAsia="Arial" w:hAnsi="Arial" w:cs="Arial"/>
          <w:b/>
          <w:bCs/>
          <w:sz w:val="28"/>
          <w:szCs w:val="28"/>
        </w:rPr>
        <w:t xml:space="preserve"> Product Specification</w:t>
      </w:r>
    </w:p>
    <w:p w14:paraId="2F97917B" w14:textId="3C57E795" w:rsidR="0C8BA978" w:rsidRDefault="0C8BA978" w:rsidP="0C8BA978">
      <w:pPr>
        <w:jc w:val="center"/>
        <w:rPr>
          <w:rFonts w:ascii="Arial" w:eastAsia="Arial" w:hAnsi="Arial" w:cs="Arial"/>
          <w:b/>
          <w:bCs/>
          <w:sz w:val="28"/>
          <w:szCs w:val="28"/>
        </w:rPr>
      </w:pPr>
      <w:r w:rsidRPr="0C8BA978">
        <w:rPr>
          <w:rFonts w:ascii="Arial" w:eastAsia="Arial" w:hAnsi="Arial" w:cs="Arial"/>
          <w:b/>
          <w:bCs/>
          <w:sz w:val="28"/>
          <w:szCs w:val="28"/>
        </w:rPr>
        <w:t>Chloride Ion, Freeze Thaw Protection, Waterproofing Sealer</w:t>
      </w:r>
    </w:p>
    <w:p w14:paraId="60167DD9" w14:textId="3E692437" w:rsidR="00000D74" w:rsidRDefault="00000D74" w:rsidP="0C8BA978">
      <w:pPr>
        <w:rPr>
          <w:rFonts w:ascii="Arial" w:eastAsia="Arial" w:hAnsi="Arial" w:cs="Arial"/>
          <w:b/>
          <w:bCs/>
        </w:rPr>
      </w:pPr>
      <w:r w:rsidRPr="0C8BA978">
        <w:rPr>
          <w:rFonts w:ascii="Arial" w:eastAsia="Arial" w:hAnsi="Arial" w:cs="Arial"/>
          <w:b/>
          <w:bCs/>
        </w:rPr>
        <w:t xml:space="preserve">NOTE: SINAK </w:t>
      </w:r>
      <w:r w:rsidR="00B20F17">
        <w:rPr>
          <w:rFonts w:ascii="Arial" w:eastAsia="Arial" w:hAnsi="Arial" w:cs="Arial"/>
          <w:b/>
          <w:bCs/>
        </w:rPr>
        <w:t>S-102</w:t>
      </w:r>
      <w:r w:rsidR="009C618D" w:rsidRPr="0C8BA978">
        <w:rPr>
          <w:rFonts w:ascii="Arial" w:eastAsia="Arial" w:hAnsi="Arial" w:cs="Arial"/>
          <w:b/>
          <w:bCs/>
        </w:rPr>
        <w:t xml:space="preserve"> </w:t>
      </w:r>
      <w:r w:rsidRPr="0C8BA978">
        <w:rPr>
          <w:rFonts w:ascii="Arial" w:eastAsia="Arial" w:hAnsi="Arial" w:cs="Arial"/>
          <w:b/>
          <w:bCs/>
        </w:rPr>
        <w:t xml:space="preserve">can be inserted </w:t>
      </w:r>
      <w:r w:rsidR="007666C0" w:rsidRPr="0C8BA978">
        <w:rPr>
          <w:rFonts w:ascii="Arial" w:eastAsia="Arial" w:hAnsi="Arial" w:cs="Arial"/>
          <w:b/>
          <w:bCs/>
        </w:rPr>
        <w:t xml:space="preserve">in Division </w:t>
      </w:r>
      <w:r w:rsidR="00DC1BA1" w:rsidRPr="0C8BA978">
        <w:rPr>
          <w:rFonts w:ascii="Arial" w:eastAsia="Arial" w:hAnsi="Arial" w:cs="Arial"/>
          <w:b/>
          <w:bCs/>
        </w:rPr>
        <w:t>0</w:t>
      </w:r>
      <w:r w:rsidR="007666C0" w:rsidRPr="0C8BA978">
        <w:rPr>
          <w:rFonts w:ascii="Arial" w:eastAsia="Arial" w:hAnsi="Arial" w:cs="Arial"/>
          <w:b/>
          <w:bCs/>
        </w:rPr>
        <w:t>7</w:t>
      </w:r>
      <w:r w:rsidR="00DC1BA1" w:rsidRPr="0C8BA978">
        <w:rPr>
          <w:rFonts w:ascii="Arial" w:eastAsia="Arial" w:hAnsi="Arial" w:cs="Arial"/>
          <w:b/>
          <w:bCs/>
        </w:rPr>
        <w:t>0000</w:t>
      </w:r>
      <w:r w:rsidR="007666C0" w:rsidRPr="0C8BA978">
        <w:rPr>
          <w:rFonts w:ascii="Arial" w:eastAsia="Arial" w:hAnsi="Arial" w:cs="Arial"/>
          <w:b/>
          <w:bCs/>
        </w:rPr>
        <w:t xml:space="preserve">, </w:t>
      </w:r>
      <w:proofErr w:type="spellStart"/>
      <w:r w:rsidR="007666C0" w:rsidRPr="0C8BA978">
        <w:rPr>
          <w:rFonts w:ascii="Arial" w:eastAsia="Arial" w:hAnsi="Arial" w:cs="Arial"/>
          <w:b/>
          <w:bCs/>
        </w:rPr>
        <w:t>dampproofing</w:t>
      </w:r>
      <w:proofErr w:type="spellEnd"/>
      <w:r w:rsidR="007666C0" w:rsidRPr="0C8BA978">
        <w:rPr>
          <w:rFonts w:ascii="Arial" w:eastAsia="Arial" w:hAnsi="Arial" w:cs="Arial"/>
          <w:b/>
          <w:bCs/>
        </w:rPr>
        <w:t>/water</w:t>
      </w:r>
      <w:r w:rsidR="00321906" w:rsidRPr="0C8BA978">
        <w:rPr>
          <w:rFonts w:ascii="Arial" w:eastAsia="Arial" w:hAnsi="Arial" w:cs="Arial"/>
          <w:b/>
          <w:bCs/>
        </w:rPr>
        <w:t>proofing as an alternate for negative side waterproofing</w:t>
      </w:r>
      <w:r w:rsidR="00417417" w:rsidRPr="0C8BA978">
        <w:rPr>
          <w:rFonts w:ascii="Arial" w:eastAsia="Arial" w:hAnsi="Arial" w:cs="Arial"/>
          <w:b/>
          <w:bCs/>
        </w:rPr>
        <w:t xml:space="preserve"> or in Division 033000 </w:t>
      </w:r>
      <w:r w:rsidR="00D37861" w:rsidRPr="0C8BA978">
        <w:rPr>
          <w:rFonts w:ascii="Arial" w:eastAsia="Arial" w:hAnsi="Arial" w:cs="Arial"/>
          <w:b/>
          <w:bCs/>
        </w:rPr>
        <w:t>under C</w:t>
      </w:r>
      <w:r w:rsidR="00B74FF9" w:rsidRPr="0C8BA978">
        <w:rPr>
          <w:rFonts w:ascii="Arial" w:eastAsia="Arial" w:hAnsi="Arial" w:cs="Arial"/>
          <w:b/>
          <w:bCs/>
        </w:rPr>
        <w:t xml:space="preserve">oncrete </w:t>
      </w:r>
      <w:r w:rsidR="00D37861" w:rsidRPr="0C8BA978">
        <w:rPr>
          <w:rFonts w:ascii="Arial" w:eastAsia="Arial" w:hAnsi="Arial" w:cs="Arial"/>
          <w:b/>
          <w:bCs/>
        </w:rPr>
        <w:t>S</w:t>
      </w:r>
      <w:r w:rsidR="00B74FF9" w:rsidRPr="0C8BA978">
        <w:rPr>
          <w:rFonts w:ascii="Arial" w:eastAsia="Arial" w:hAnsi="Arial" w:cs="Arial"/>
          <w:b/>
          <w:bCs/>
        </w:rPr>
        <w:t>ealer</w:t>
      </w:r>
      <w:r w:rsidR="00321906" w:rsidRPr="0C8BA978">
        <w:rPr>
          <w:rFonts w:ascii="Arial" w:eastAsia="Arial" w:hAnsi="Arial" w:cs="Arial"/>
          <w:b/>
          <w:bCs/>
        </w:rPr>
        <w:t xml:space="preserve">. </w:t>
      </w:r>
      <w:r w:rsidRPr="0C8BA978">
        <w:rPr>
          <w:rFonts w:ascii="Arial" w:eastAsia="Arial" w:hAnsi="Arial" w:cs="Arial"/>
          <w:b/>
          <w:bCs/>
        </w:rPr>
        <w:t xml:space="preserve"> </w:t>
      </w:r>
      <w:r w:rsidR="00DC1BA1" w:rsidRPr="0C8BA978">
        <w:rPr>
          <w:rFonts w:ascii="Arial" w:eastAsia="Arial" w:hAnsi="Arial" w:cs="Arial"/>
          <w:b/>
          <w:bCs/>
        </w:rPr>
        <w:t xml:space="preserve">SINAK </w:t>
      </w:r>
      <w:r w:rsidR="00B20F17">
        <w:rPr>
          <w:rFonts w:ascii="Arial" w:eastAsia="Arial" w:hAnsi="Arial" w:cs="Arial"/>
          <w:b/>
          <w:bCs/>
        </w:rPr>
        <w:t>S-102</w:t>
      </w:r>
      <w:r w:rsidR="00DC1BA1" w:rsidRPr="0C8BA978">
        <w:rPr>
          <w:rFonts w:ascii="Arial" w:eastAsia="Arial" w:hAnsi="Arial" w:cs="Arial"/>
          <w:b/>
          <w:bCs/>
        </w:rPr>
        <w:t xml:space="preserve"> </w:t>
      </w:r>
      <w:r w:rsidRPr="0C8BA978">
        <w:rPr>
          <w:rFonts w:ascii="Arial" w:eastAsia="Arial" w:hAnsi="Arial" w:cs="Arial"/>
          <w:b/>
          <w:bCs/>
        </w:rPr>
        <w:t>can be incorporated as a system in conjunction with SINAK Curing Agent</w:t>
      </w:r>
      <w:r w:rsidR="00944219" w:rsidRPr="0C8BA978">
        <w:rPr>
          <w:rFonts w:ascii="Arial" w:eastAsia="Arial" w:hAnsi="Arial" w:cs="Arial"/>
          <w:b/>
          <w:bCs/>
        </w:rPr>
        <w:t xml:space="preserve"> LithiumCure 1000 for permanent freeze thaw and salt guard protection</w:t>
      </w:r>
      <w:r w:rsidRPr="0C8BA978">
        <w:rPr>
          <w:rFonts w:ascii="Arial" w:eastAsia="Arial" w:hAnsi="Arial" w:cs="Arial"/>
          <w:b/>
          <w:bCs/>
        </w:rPr>
        <w:t xml:space="preserve">. </w:t>
      </w:r>
      <w:r w:rsidR="00CF6C49" w:rsidRPr="0C8BA978">
        <w:rPr>
          <w:rFonts w:ascii="Arial" w:eastAsia="Arial" w:hAnsi="Arial" w:cs="Arial"/>
          <w:b/>
          <w:bCs/>
        </w:rPr>
        <w:t xml:space="preserve">See SINAK </w:t>
      </w:r>
      <w:r w:rsidR="00EF541E" w:rsidRPr="0C8BA978">
        <w:rPr>
          <w:rFonts w:ascii="Arial" w:eastAsia="Arial" w:hAnsi="Arial" w:cs="Arial"/>
          <w:b/>
          <w:bCs/>
        </w:rPr>
        <w:t xml:space="preserve">Traffic Systems specification </w:t>
      </w:r>
      <w:r w:rsidR="00CF6C49" w:rsidRPr="0C8BA978">
        <w:rPr>
          <w:rFonts w:ascii="Arial" w:eastAsia="Arial" w:hAnsi="Arial" w:cs="Arial"/>
          <w:b/>
          <w:bCs/>
        </w:rPr>
        <w:t xml:space="preserve">for </w:t>
      </w:r>
      <w:r w:rsidR="00E10866" w:rsidRPr="0C8BA978">
        <w:rPr>
          <w:rFonts w:ascii="Arial" w:eastAsia="Arial" w:hAnsi="Arial" w:cs="Arial"/>
          <w:b/>
          <w:bCs/>
        </w:rPr>
        <w:t>a</w:t>
      </w:r>
      <w:r w:rsidR="00EF541E" w:rsidRPr="0C8BA978">
        <w:rPr>
          <w:rFonts w:ascii="Arial" w:eastAsia="Arial" w:hAnsi="Arial" w:cs="Arial"/>
          <w:b/>
          <w:bCs/>
        </w:rPr>
        <w:t xml:space="preserve"> complete project</w:t>
      </w:r>
      <w:r w:rsidR="00E10866" w:rsidRPr="0C8BA978">
        <w:rPr>
          <w:rFonts w:ascii="Arial" w:eastAsia="Arial" w:hAnsi="Arial" w:cs="Arial"/>
          <w:b/>
          <w:bCs/>
        </w:rPr>
        <w:t xml:space="preserve"> specification.</w:t>
      </w:r>
    </w:p>
    <w:p w14:paraId="1C422752" w14:textId="30EB4065" w:rsidR="00375AF5" w:rsidRDefault="00375AF5" w:rsidP="0C8BA978">
      <w:pPr>
        <w:rPr>
          <w:rFonts w:ascii="Arial" w:eastAsia="Arial" w:hAnsi="Arial" w:cs="Arial"/>
        </w:rPr>
      </w:pPr>
    </w:p>
    <w:p w14:paraId="16DAEFF4" w14:textId="2B479891" w:rsidR="001A059A" w:rsidRDefault="001A059A" w:rsidP="0C8BA978">
      <w:pPr>
        <w:pStyle w:val="PR1"/>
        <w:rPr>
          <w:rFonts w:ascii="Arial" w:eastAsia="Arial" w:hAnsi="Arial" w:cs="Arial"/>
        </w:rPr>
      </w:pPr>
      <w:r w:rsidRPr="0C8BA978">
        <w:rPr>
          <w:rFonts w:ascii="Arial" w:eastAsia="Arial" w:hAnsi="Arial" w:cs="Arial"/>
        </w:rPr>
        <w:t xml:space="preserve">Zero VOC Penetrating Liquid Treatment Clear, waterborne solution of </w:t>
      </w:r>
      <w:r w:rsidR="005B6508" w:rsidRPr="0C8BA978">
        <w:rPr>
          <w:rFonts w:ascii="Arial" w:eastAsia="Arial" w:hAnsi="Arial" w:cs="Arial"/>
        </w:rPr>
        <w:t xml:space="preserve">inorganic </w:t>
      </w:r>
      <w:r w:rsidR="00E557F3" w:rsidRPr="0C8BA978">
        <w:rPr>
          <w:rFonts w:ascii="Arial" w:eastAsia="Arial" w:hAnsi="Arial" w:cs="Arial"/>
        </w:rPr>
        <w:t xml:space="preserve">pre-catalyzed </w:t>
      </w:r>
      <w:r w:rsidR="009F44A1" w:rsidRPr="0C8BA978">
        <w:rPr>
          <w:rFonts w:ascii="Arial" w:eastAsia="Arial" w:hAnsi="Arial" w:cs="Arial"/>
        </w:rPr>
        <w:t xml:space="preserve">Sodium </w:t>
      </w:r>
      <w:r w:rsidR="00F33065" w:rsidRPr="0C8BA978">
        <w:rPr>
          <w:rFonts w:ascii="Arial" w:eastAsia="Arial" w:hAnsi="Arial" w:cs="Arial"/>
        </w:rPr>
        <w:t xml:space="preserve">crystalline </w:t>
      </w:r>
      <w:r w:rsidR="00E557F3" w:rsidRPr="0C8BA978">
        <w:rPr>
          <w:rFonts w:ascii="Arial" w:eastAsia="Arial" w:hAnsi="Arial" w:cs="Arial"/>
        </w:rPr>
        <w:t>quartz</w:t>
      </w:r>
      <w:r w:rsidR="005B6508" w:rsidRPr="0C8BA978">
        <w:rPr>
          <w:rFonts w:ascii="Arial" w:eastAsia="Arial" w:hAnsi="Arial" w:cs="Arial"/>
        </w:rPr>
        <w:t xml:space="preserve"> </w:t>
      </w:r>
      <w:r w:rsidR="00160E8F" w:rsidRPr="0C8BA978">
        <w:rPr>
          <w:rFonts w:ascii="Arial" w:eastAsia="Arial" w:hAnsi="Arial" w:cs="Arial"/>
        </w:rPr>
        <w:t>or</w:t>
      </w:r>
      <w:r w:rsidR="009F44A1" w:rsidRPr="0C8BA978">
        <w:rPr>
          <w:rFonts w:ascii="Arial" w:eastAsia="Arial" w:hAnsi="Arial" w:cs="Arial"/>
        </w:rPr>
        <w:t xml:space="preserve"> sodium</w:t>
      </w:r>
      <w:r w:rsidRPr="0C8BA978">
        <w:rPr>
          <w:rFonts w:ascii="Arial" w:eastAsia="Arial" w:hAnsi="Arial" w:cs="Arial"/>
        </w:rPr>
        <w:t xml:space="preserve"> silicate materials and proprietary components; odorless; that penetrates, waterproofs, hardens, and densifies both new and old concrete</w:t>
      </w:r>
      <w:r w:rsidR="00CE5A7D" w:rsidRPr="0C8BA978">
        <w:rPr>
          <w:rFonts w:ascii="Arial" w:eastAsia="Arial" w:hAnsi="Arial" w:cs="Arial"/>
        </w:rPr>
        <w:t xml:space="preserve"> pavements and surf</w:t>
      </w:r>
      <w:r w:rsidRPr="0C8BA978">
        <w:rPr>
          <w:rFonts w:ascii="Arial" w:eastAsia="Arial" w:hAnsi="Arial" w:cs="Arial"/>
        </w:rPr>
        <w:t xml:space="preserve">aces. </w:t>
      </w:r>
      <w:r w:rsidR="00FF066D" w:rsidRPr="0C8BA978">
        <w:rPr>
          <w:rFonts w:ascii="Arial" w:eastAsia="Arial" w:hAnsi="Arial" w:cs="Arial"/>
        </w:rPr>
        <w:t>Product shall not require free calcium or other hydrates for reactivity. Product must be capable of installation within five days of concrete placement when properly cured and shall not generate any waste or byproduct for disposal.</w:t>
      </w:r>
    </w:p>
    <w:p w14:paraId="0ED647F6" w14:textId="77777777" w:rsidR="007B61A6" w:rsidRDefault="007B61A6" w:rsidP="0C8BA978">
      <w:pPr>
        <w:pStyle w:val="PR1"/>
        <w:numPr>
          <w:ilvl w:val="4"/>
          <w:numId w:val="0"/>
        </w:numPr>
        <w:ind w:left="864"/>
        <w:rPr>
          <w:rFonts w:ascii="Arial" w:eastAsia="Arial" w:hAnsi="Arial" w:cs="Arial"/>
        </w:rPr>
      </w:pPr>
    </w:p>
    <w:p w14:paraId="7ABE0D48" w14:textId="51CCD6DC" w:rsidR="00D92A97" w:rsidRDefault="00D92A97" w:rsidP="0C8BA978">
      <w:pPr>
        <w:pStyle w:val="PR2"/>
        <w:rPr>
          <w:rFonts w:ascii="Arial" w:eastAsia="Arial" w:hAnsi="Arial" w:cs="Arial"/>
        </w:rPr>
      </w:pPr>
      <w:r w:rsidRPr="0C8BA978">
        <w:rPr>
          <w:rFonts w:ascii="Arial" w:eastAsia="Arial" w:hAnsi="Arial" w:cs="Arial"/>
        </w:rPr>
        <w:t>Basis-of-Design Product: Subject to compliance with requirements, provide SINAK Corporation:</w:t>
      </w:r>
    </w:p>
    <w:p w14:paraId="3A5B94DB" w14:textId="77777777" w:rsidR="00FB3156" w:rsidRDefault="00FB3156" w:rsidP="0C8BA978">
      <w:pPr>
        <w:pStyle w:val="PR2"/>
        <w:numPr>
          <w:ilvl w:val="5"/>
          <w:numId w:val="0"/>
        </w:numPr>
        <w:ind w:left="1440"/>
        <w:rPr>
          <w:rFonts w:ascii="Arial" w:eastAsia="Arial" w:hAnsi="Arial" w:cs="Arial"/>
        </w:rPr>
      </w:pPr>
    </w:p>
    <w:p w14:paraId="2201BB9F" w14:textId="0C028FC3" w:rsidR="004A739C" w:rsidRDefault="00D92A97" w:rsidP="0C8BA978">
      <w:pPr>
        <w:pStyle w:val="PR3"/>
        <w:rPr>
          <w:rFonts w:ascii="Arial" w:eastAsia="Arial" w:hAnsi="Arial" w:cs="Arial"/>
        </w:rPr>
      </w:pPr>
      <w:r w:rsidRPr="0C8BA978">
        <w:rPr>
          <w:rFonts w:ascii="Arial" w:eastAsia="Arial" w:hAnsi="Arial" w:cs="Arial"/>
        </w:rPr>
        <w:t xml:space="preserve">SINAK </w:t>
      </w:r>
      <w:r w:rsidR="00B20F17">
        <w:rPr>
          <w:rFonts w:ascii="Arial" w:eastAsia="Arial" w:hAnsi="Arial" w:cs="Arial"/>
        </w:rPr>
        <w:t>S-102</w:t>
      </w:r>
      <w:r w:rsidRPr="0C8BA978">
        <w:rPr>
          <w:rFonts w:ascii="Arial" w:eastAsia="Arial" w:hAnsi="Arial" w:cs="Arial"/>
        </w:rPr>
        <w:t xml:space="preserve">: For use on </w:t>
      </w:r>
      <w:r w:rsidR="00E51CBD" w:rsidRPr="0C8BA978">
        <w:rPr>
          <w:rFonts w:ascii="Arial" w:eastAsia="Arial" w:hAnsi="Arial" w:cs="Arial"/>
        </w:rPr>
        <w:t>new or existing</w:t>
      </w:r>
      <w:r w:rsidR="000A14F9" w:rsidRPr="0C8BA978">
        <w:rPr>
          <w:rFonts w:ascii="Arial" w:eastAsia="Arial" w:hAnsi="Arial" w:cs="Arial"/>
        </w:rPr>
        <w:t xml:space="preserve"> exterior textured or broom finished slabs or open surface profiled concrete and pavements. For application in vehicle traffic areas for permanent freeze thaw protection.</w:t>
      </w:r>
      <w:r w:rsidR="00ED2817" w:rsidRPr="0C8BA978">
        <w:rPr>
          <w:rFonts w:ascii="Arial" w:eastAsia="Arial" w:hAnsi="Arial" w:cs="Arial"/>
        </w:rPr>
        <w:t xml:space="preserve"> </w:t>
      </w:r>
      <w:r w:rsidR="004A739C" w:rsidRPr="0C8BA978">
        <w:rPr>
          <w:rFonts w:ascii="Arial" w:eastAsia="Arial" w:hAnsi="Arial" w:cs="Arial"/>
        </w:rPr>
        <w:t xml:space="preserve">On </w:t>
      </w:r>
      <w:r w:rsidRPr="0C8BA978">
        <w:rPr>
          <w:rFonts w:ascii="Arial" w:eastAsia="Arial" w:hAnsi="Arial" w:cs="Arial"/>
        </w:rPr>
        <w:t xml:space="preserve">new concrete applications, when combined as a system </w:t>
      </w:r>
      <w:r w:rsidR="00FB3156" w:rsidRPr="0C8BA978">
        <w:rPr>
          <w:rFonts w:ascii="Arial" w:eastAsia="Arial" w:hAnsi="Arial" w:cs="Arial"/>
        </w:rPr>
        <w:t>with SINAK LithiumCure 1000</w:t>
      </w:r>
      <w:r w:rsidRPr="0C8BA978">
        <w:rPr>
          <w:rFonts w:ascii="Arial" w:eastAsia="Arial" w:hAnsi="Arial" w:cs="Arial"/>
        </w:rPr>
        <w:t xml:space="preserve"> may be installed in as little as 5 days after concrete placement.</w:t>
      </w:r>
    </w:p>
    <w:p w14:paraId="70BA5FFD" w14:textId="63D194A5" w:rsidR="773CFD64" w:rsidRDefault="773CFD64" w:rsidP="0C8BA978">
      <w:pPr>
        <w:pStyle w:val="PR3"/>
        <w:numPr>
          <w:ilvl w:val="6"/>
          <w:numId w:val="0"/>
        </w:numPr>
        <w:ind w:left="1080"/>
        <w:rPr>
          <w:rFonts w:ascii="Arial" w:eastAsia="Arial" w:hAnsi="Arial" w:cs="Arial"/>
        </w:rPr>
      </w:pPr>
    </w:p>
    <w:p w14:paraId="62330B6F" w14:textId="77777777" w:rsidR="004A739C" w:rsidRPr="004A739C" w:rsidRDefault="004A739C" w:rsidP="0C8BA978">
      <w:pPr>
        <w:pStyle w:val="PR3"/>
        <w:rPr>
          <w:rFonts w:ascii="Arial" w:eastAsia="Arial" w:hAnsi="Arial" w:cs="Arial"/>
          <w:szCs w:val="22"/>
        </w:rPr>
      </w:pPr>
      <w:r w:rsidRPr="0C8BA978">
        <w:rPr>
          <w:rFonts w:ascii="Arial" w:eastAsia="Arial" w:hAnsi="Arial" w:cs="Arial"/>
        </w:rPr>
        <w:t>&lt;Insert manufacturer's name&gt;.</w:t>
      </w:r>
    </w:p>
    <w:p w14:paraId="024F48E4" w14:textId="5B4A83B4" w:rsidR="005B6508" w:rsidRDefault="005B6508" w:rsidP="0C8BA978">
      <w:pPr>
        <w:pStyle w:val="PR3"/>
        <w:numPr>
          <w:ilvl w:val="6"/>
          <w:numId w:val="0"/>
        </w:numPr>
        <w:ind w:left="2016"/>
        <w:rPr>
          <w:rFonts w:ascii="Arial" w:eastAsia="Arial" w:hAnsi="Arial" w:cs="Arial"/>
        </w:rPr>
      </w:pPr>
    </w:p>
    <w:p w14:paraId="4B654B56" w14:textId="527B1826" w:rsidR="004A739C" w:rsidRDefault="004A739C" w:rsidP="0C8BA978">
      <w:pPr>
        <w:pStyle w:val="PR2"/>
        <w:rPr>
          <w:rFonts w:ascii="Arial" w:eastAsia="Arial" w:hAnsi="Arial" w:cs="Arial"/>
        </w:rPr>
      </w:pPr>
      <w:r w:rsidRPr="0C8BA978">
        <w:rPr>
          <w:rFonts w:ascii="Arial" w:eastAsia="Arial" w:hAnsi="Arial" w:cs="Arial"/>
        </w:rPr>
        <w:t>Performance Requirements: Minimum testing results on untreated samples.</w:t>
      </w:r>
    </w:p>
    <w:p w14:paraId="575A3914" w14:textId="77777777" w:rsidR="004A739C" w:rsidRPr="004A739C" w:rsidRDefault="004A739C" w:rsidP="0C8BA978">
      <w:pPr>
        <w:pStyle w:val="PR2"/>
        <w:numPr>
          <w:ilvl w:val="5"/>
          <w:numId w:val="0"/>
        </w:numPr>
        <w:ind w:left="1440"/>
        <w:rPr>
          <w:rFonts w:ascii="Arial" w:eastAsia="Arial" w:hAnsi="Arial" w:cs="Arial"/>
        </w:rPr>
      </w:pPr>
    </w:p>
    <w:p w14:paraId="2FE6902A" w14:textId="77777777" w:rsidR="00F72FA6" w:rsidRDefault="00F72FA6" w:rsidP="0C8BA978">
      <w:pPr>
        <w:pStyle w:val="PR3"/>
        <w:rPr>
          <w:rFonts w:ascii="Arial" w:eastAsia="Arial" w:hAnsi="Arial" w:cs="Arial"/>
        </w:rPr>
      </w:pPr>
      <w:r w:rsidRPr="0C8BA978">
        <w:rPr>
          <w:rFonts w:ascii="Arial" w:eastAsia="Arial" w:hAnsi="Arial" w:cs="Arial"/>
        </w:rPr>
        <w:t>ASTM C1028: Dry; 24% improvement, Wet; 36% improvement</w:t>
      </w:r>
    </w:p>
    <w:p w14:paraId="3B35637D" w14:textId="77777777" w:rsidR="00F72FA6" w:rsidRDefault="00F72FA6" w:rsidP="0C8BA978">
      <w:pPr>
        <w:pStyle w:val="PR3"/>
        <w:rPr>
          <w:rFonts w:ascii="Arial" w:eastAsia="Arial" w:hAnsi="Arial" w:cs="Arial"/>
        </w:rPr>
      </w:pPr>
      <w:r w:rsidRPr="0C8BA978">
        <w:rPr>
          <w:rFonts w:ascii="Arial" w:eastAsia="Arial" w:hAnsi="Arial" w:cs="Arial"/>
        </w:rPr>
        <w:t>ASTM C672: Zero (0) weight loss</w:t>
      </w:r>
    </w:p>
    <w:p w14:paraId="0A369026" w14:textId="77777777" w:rsidR="00F72FA6" w:rsidRDefault="00F72FA6" w:rsidP="0C8BA978">
      <w:pPr>
        <w:pStyle w:val="PR3"/>
        <w:rPr>
          <w:rFonts w:ascii="Arial" w:eastAsia="Arial" w:hAnsi="Arial" w:cs="Arial"/>
        </w:rPr>
      </w:pPr>
      <w:r w:rsidRPr="0C8BA978">
        <w:rPr>
          <w:rFonts w:ascii="Arial" w:eastAsia="Arial" w:hAnsi="Arial" w:cs="Arial"/>
        </w:rPr>
        <w:t>ASTM C882: min 4 times increase in tensile.</w:t>
      </w:r>
    </w:p>
    <w:p w14:paraId="6A44BE32" w14:textId="77777777" w:rsidR="00F72FA6" w:rsidRDefault="00F72FA6" w:rsidP="0C8BA978">
      <w:pPr>
        <w:pStyle w:val="PR3"/>
        <w:rPr>
          <w:rFonts w:ascii="Arial" w:eastAsia="Arial" w:hAnsi="Arial" w:cs="Arial"/>
        </w:rPr>
      </w:pPr>
      <w:r w:rsidRPr="0C8BA978">
        <w:rPr>
          <w:rFonts w:ascii="Arial" w:eastAsia="Arial" w:hAnsi="Arial" w:cs="Arial"/>
        </w:rPr>
        <w:t>Pull Test: Epoxy; no failure at bond line</w:t>
      </w:r>
    </w:p>
    <w:p w14:paraId="6A416D70" w14:textId="77777777" w:rsidR="00F72FA6" w:rsidRDefault="00F72FA6" w:rsidP="0C8BA978">
      <w:pPr>
        <w:pStyle w:val="PR3"/>
        <w:rPr>
          <w:rFonts w:ascii="Arial" w:eastAsia="Arial" w:hAnsi="Arial" w:cs="Arial"/>
        </w:rPr>
      </w:pPr>
      <w:r w:rsidRPr="0C8BA978">
        <w:rPr>
          <w:rFonts w:ascii="Arial" w:eastAsia="Arial" w:hAnsi="Arial" w:cs="Arial"/>
        </w:rPr>
        <w:t>AASHTO T-161/ASTM C666: less than 1% dilation at 300 cycles</w:t>
      </w:r>
    </w:p>
    <w:p w14:paraId="381B14BD" w14:textId="77777777" w:rsidR="009D73A4" w:rsidRDefault="009D73A4" w:rsidP="0C8BA978">
      <w:pPr>
        <w:pStyle w:val="PR3"/>
        <w:numPr>
          <w:ilvl w:val="6"/>
          <w:numId w:val="0"/>
        </w:numPr>
        <w:ind w:left="2016"/>
        <w:rPr>
          <w:rFonts w:ascii="Arial" w:eastAsia="Arial" w:hAnsi="Arial" w:cs="Arial"/>
        </w:rPr>
      </w:pPr>
    </w:p>
    <w:p w14:paraId="0D4B9622" w14:textId="65F46CF2" w:rsidR="00765A46" w:rsidRDefault="009108B1" w:rsidP="0C8BA978">
      <w:pPr>
        <w:pStyle w:val="PR2"/>
        <w:rPr>
          <w:rFonts w:ascii="Arial" w:eastAsia="Arial" w:hAnsi="Arial" w:cs="Arial"/>
        </w:rPr>
      </w:pPr>
      <w:r w:rsidRPr="0C8BA978">
        <w:rPr>
          <w:rFonts w:ascii="Arial" w:eastAsia="Arial" w:hAnsi="Arial" w:cs="Arial"/>
        </w:rPr>
        <w:t>Product s</w:t>
      </w:r>
      <w:r w:rsidR="00765A46" w:rsidRPr="0C8BA978">
        <w:rPr>
          <w:rFonts w:ascii="Arial" w:eastAsia="Arial" w:hAnsi="Arial" w:cs="Arial"/>
        </w:rPr>
        <w:t>hall provide a permanent protective barrier to waterproof concrete.</w:t>
      </w:r>
    </w:p>
    <w:p w14:paraId="27CB5332" w14:textId="790A8227" w:rsidR="00765A46" w:rsidRDefault="009108B1" w:rsidP="0C8BA978">
      <w:pPr>
        <w:pStyle w:val="PR2"/>
        <w:rPr>
          <w:rFonts w:ascii="Arial" w:eastAsia="Arial" w:hAnsi="Arial" w:cs="Arial"/>
        </w:rPr>
      </w:pPr>
      <w:r w:rsidRPr="0C8BA978">
        <w:rPr>
          <w:rFonts w:ascii="Arial" w:eastAsia="Arial" w:hAnsi="Arial" w:cs="Arial"/>
        </w:rPr>
        <w:t>Product s</w:t>
      </w:r>
      <w:r w:rsidR="00765A46" w:rsidRPr="0C8BA978">
        <w:rPr>
          <w:rFonts w:ascii="Arial" w:eastAsia="Arial" w:hAnsi="Arial" w:cs="Arial"/>
        </w:rPr>
        <w:t xml:space="preserve">hall reduce or eliminate efflorescence. </w:t>
      </w:r>
    </w:p>
    <w:p w14:paraId="3E436B86" w14:textId="775339BB" w:rsidR="00765A46" w:rsidRDefault="009108B1" w:rsidP="0C8BA978">
      <w:pPr>
        <w:pStyle w:val="PR2"/>
        <w:rPr>
          <w:rFonts w:ascii="Arial" w:eastAsia="Arial" w:hAnsi="Arial" w:cs="Arial"/>
        </w:rPr>
      </w:pPr>
      <w:r w:rsidRPr="0C8BA978">
        <w:rPr>
          <w:rFonts w:ascii="Arial" w:eastAsia="Arial" w:hAnsi="Arial" w:cs="Arial"/>
        </w:rPr>
        <w:t>Product s</w:t>
      </w:r>
      <w:r w:rsidR="00765A46" w:rsidRPr="0C8BA978">
        <w:rPr>
          <w:rFonts w:ascii="Arial" w:eastAsia="Arial" w:hAnsi="Arial" w:cs="Arial"/>
        </w:rPr>
        <w:t>hall not to leave a film or coating on the substrate surface.  Will not interfere with the bonding or performance line markings or paints.</w:t>
      </w:r>
    </w:p>
    <w:p w14:paraId="54D27616" w14:textId="247B4C5B" w:rsidR="00765A46" w:rsidRDefault="00AE4EDF" w:rsidP="0C8BA978">
      <w:pPr>
        <w:pStyle w:val="PR2"/>
        <w:rPr>
          <w:rFonts w:ascii="Arial" w:eastAsia="Arial" w:hAnsi="Arial" w:cs="Arial"/>
        </w:rPr>
      </w:pPr>
      <w:r w:rsidRPr="0C8BA978">
        <w:rPr>
          <w:rFonts w:ascii="Arial" w:eastAsia="Arial" w:hAnsi="Arial" w:cs="Arial"/>
        </w:rPr>
        <w:t>Product shall be UL GREENGUARD Gold certified and contain zero (0) VOC’s.</w:t>
      </w:r>
    </w:p>
    <w:p w14:paraId="2A1D612A" w14:textId="32FDC9C4" w:rsidR="00AB1F99" w:rsidRDefault="00AB1F99" w:rsidP="0C8BA978">
      <w:pPr>
        <w:pStyle w:val="PR2"/>
        <w:rPr>
          <w:rFonts w:ascii="Arial" w:eastAsia="Arial" w:hAnsi="Arial" w:cs="Arial"/>
        </w:rPr>
      </w:pPr>
      <w:r w:rsidRPr="0C8BA978">
        <w:rPr>
          <w:rFonts w:ascii="Arial" w:eastAsia="Arial" w:hAnsi="Arial" w:cs="Arial"/>
        </w:rPr>
        <w:t>Products shall comply with the requirements of the California Department of Public Health's "Standard Method for the Testing and Evaluation of Volatile Organic Chemical Emissions from Indoor Sources Using Environmental Chambers."</w:t>
      </w:r>
    </w:p>
    <w:sectPr w:rsidR="00AB1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59729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F5"/>
    <w:rsid w:val="00000D74"/>
    <w:rsid w:val="000A14F9"/>
    <w:rsid w:val="000A77F9"/>
    <w:rsid w:val="000D298C"/>
    <w:rsid w:val="00160E8F"/>
    <w:rsid w:val="00165549"/>
    <w:rsid w:val="001A059A"/>
    <w:rsid w:val="00223C31"/>
    <w:rsid w:val="00321906"/>
    <w:rsid w:val="00375AF5"/>
    <w:rsid w:val="00417417"/>
    <w:rsid w:val="004177BB"/>
    <w:rsid w:val="004A739C"/>
    <w:rsid w:val="005B6508"/>
    <w:rsid w:val="006354C6"/>
    <w:rsid w:val="0063613D"/>
    <w:rsid w:val="0068283A"/>
    <w:rsid w:val="006A3BF7"/>
    <w:rsid w:val="00765A46"/>
    <w:rsid w:val="007666C0"/>
    <w:rsid w:val="007B61A6"/>
    <w:rsid w:val="00830497"/>
    <w:rsid w:val="009108B1"/>
    <w:rsid w:val="00944219"/>
    <w:rsid w:val="009C618D"/>
    <w:rsid w:val="009D73A4"/>
    <w:rsid w:val="009F44A1"/>
    <w:rsid w:val="00AB1F99"/>
    <w:rsid w:val="00AE4EDF"/>
    <w:rsid w:val="00B17D4C"/>
    <w:rsid w:val="00B20F17"/>
    <w:rsid w:val="00B74FF9"/>
    <w:rsid w:val="00BE6F0C"/>
    <w:rsid w:val="00CA3046"/>
    <w:rsid w:val="00CE5A7D"/>
    <w:rsid w:val="00CF6C49"/>
    <w:rsid w:val="00D37861"/>
    <w:rsid w:val="00D92650"/>
    <w:rsid w:val="00D92A97"/>
    <w:rsid w:val="00DC1BA1"/>
    <w:rsid w:val="00DE4298"/>
    <w:rsid w:val="00E10866"/>
    <w:rsid w:val="00E51CBD"/>
    <w:rsid w:val="00E557F3"/>
    <w:rsid w:val="00ED2817"/>
    <w:rsid w:val="00EF541E"/>
    <w:rsid w:val="00F33065"/>
    <w:rsid w:val="00F72FA6"/>
    <w:rsid w:val="00FB3156"/>
    <w:rsid w:val="00FF066D"/>
    <w:rsid w:val="07B83855"/>
    <w:rsid w:val="0C8BA978"/>
    <w:rsid w:val="1073452E"/>
    <w:rsid w:val="38803B73"/>
    <w:rsid w:val="71F408D1"/>
    <w:rsid w:val="773CF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E393"/>
  <w15:chartTrackingRefBased/>
  <w15:docId w15:val="{380D3B96-8E55-487F-9585-A3707931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qFormat/>
    <w:rsid w:val="00375AF5"/>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375AF5"/>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375AF5"/>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qFormat/>
    <w:rsid w:val="00375AF5"/>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qFormat/>
    <w:rsid w:val="00375AF5"/>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link w:val="PR2Char"/>
    <w:qFormat/>
    <w:rsid w:val="00375AF5"/>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link w:val="PR3Char"/>
    <w:qFormat/>
    <w:rsid w:val="00375AF5"/>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qFormat/>
    <w:rsid w:val="00375AF5"/>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qFormat/>
    <w:rsid w:val="00375AF5"/>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375AF5"/>
    <w:pPr>
      <w:suppressAutoHyphens/>
      <w:spacing w:before="240" w:after="0" w:line="240" w:lineRule="auto"/>
      <w:jc w:val="both"/>
    </w:pPr>
    <w:rPr>
      <w:rFonts w:ascii="Times New Roman" w:eastAsia="Times New Roman" w:hAnsi="Times New Roman" w:cs="Times New Roman"/>
      <w:vanish/>
      <w:color w:val="0000FF"/>
      <w:szCs w:val="20"/>
    </w:rPr>
  </w:style>
  <w:style w:type="character" w:customStyle="1" w:styleId="CMTChar">
    <w:name w:val="CMT Char"/>
    <w:link w:val="CMT"/>
    <w:rsid w:val="00375AF5"/>
    <w:rPr>
      <w:rFonts w:ascii="Times New Roman" w:eastAsia="Times New Roman" w:hAnsi="Times New Roman" w:cs="Times New Roman"/>
      <w:vanish/>
      <w:color w:val="0000FF"/>
      <w:szCs w:val="20"/>
    </w:rPr>
  </w:style>
  <w:style w:type="character" w:customStyle="1" w:styleId="PR3Char">
    <w:name w:val="PR3 Char"/>
    <w:link w:val="PR3"/>
    <w:rsid w:val="00375AF5"/>
    <w:rPr>
      <w:rFonts w:ascii="Times New Roman" w:eastAsia="Times New Roman" w:hAnsi="Times New Roman" w:cs="Times New Roman"/>
      <w:szCs w:val="20"/>
    </w:rPr>
  </w:style>
  <w:style w:type="character" w:customStyle="1" w:styleId="PR2Char">
    <w:name w:val="PR2 Char"/>
    <w:link w:val="PR2"/>
    <w:rsid w:val="00375AF5"/>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1DF5A1367F5F40B264D82233A91BDF" ma:contentTypeVersion="11" ma:contentTypeDescription="Create a new document." ma:contentTypeScope="" ma:versionID="cc856dd7f8f1cff1cf5d3eeccc68e99a">
  <xsd:schema xmlns:xsd="http://www.w3.org/2001/XMLSchema" xmlns:xs="http://www.w3.org/2001/XMLSchema" xmlns:p="http://schemas.microsoft.com/office/2006/metadata/properties" xmlns:ns2="7c3be861-089c-49e7-921e-67a321a05d0e" xmlns:ns3="a3d59892-4e30-497c-bc91-a02ce2ef2ec1" targetNamespace="http://schemas.microsoft.com/office/2006/metadata/properties" ma:root="true" ma:fieldsID="2b711c57ed23ed88bbb5d0eef7bf8d5b" ns2:_="" ns3:_="">
    <xsd:import namespace="7c3be861-089c-49e7-921e-67a321a05d0e"/>
    <xsd:import namespace="a3d59892-4e30-497c-bc91-a02ce2ef2e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be861-089c-49e7-921e-67a321a0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d59892-4e30-497c-bc91-a02ce2ef2e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81AAC-930D-49E9-BD33-E2104CD4B464}">
  <ds:schemaRefs>
    <ds:schemaRef ds:uri="http://schemas.microsoft.com/sharepoint/v3/contenttype/forms"/>
  </ds:schemaRefs>
</ds:datastoreItem>
</file>

<file path=customXml/itemProps2.xml><?xml version="1.0" encoding="utf-8"?>
<ds:datastoreItem xmlns:ds="http://schemas.openxmlformats.org/officeDocument/2006/customXml" ds:itemID="{0BF1D28F-2CD5-4700-85E8-CDA79201B1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636E46-315B-44F7-BB0E-44869A22C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be861-089c-49e7-921e-67a321a05d0e"/>
    <ds:schemaRef ds:uri="a3d59892-4e30-497c-bc91-a02ce2ef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Mosley</dc:creator>
  <cp:keywords/>
  <dc:description/>
  <cp:lastModifiedBy>Ian Higgins</cp:lastModifiedBy>
  <cp:revision>2</cp:revision>
  <dcterms:created xsi:type="dcterms:W3CDTF">2022-11-11T18:44:00Z</dcterms:created>
  <dcterms:modified xsi:type="dcterms:W3CDTF">2022-11-11T18:44:00Z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0x010100631DF5A1367F5F40B264D82233A91BDF</vt:lpwstr>
  </property>
</Properties>
</file>